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06" w:rsidRDefault="00331F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6.1pt;margin-top:35.65pt;width:459pt;height:183pt;z-index:251661312">
            <v:textbox>
              <w:txbxContent>
                <w:p w:rsidR="00B129D4" w:rsidRPr="00B129D4" w:rsidRDefault="00B129D4" w:rsidP="00B129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129D4">
                    <w:rPr>
                      <w:b/>
                      <w:sz w:val="26"/>
                      <w:szCs w:val="26"/>
                    </w:rPr>
                    <w:t>A L'APPEL DE LA LIBRE PENSE VENDÉE</w:t>
                  </w:r>
                </w:p>
                <w:p w:rsidR="00B129D4" w:rsidRPr="00B129D4" w:rsidRDefault="005804D4" w:rsidP="00B129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DU </w:t>
                  </w:r>
                  <w:r w:rsidR="00B129D4" w:rsidRPr="00B129D4">
                    <w:rPr>
                      <w:b/>
                      <w:sz w:val="26"/>
                      <w:szCs w:val="26"/>
                    </w:rPr>
                    <w:t>MOUVEMENT DE LA PAIX VENDÉE</w:t>
                  </w:r>
                </w:p>
                <w:p w:rsidR="00B129D4" w:rsidRDefault="005804D4" w:rsidP="00B129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DE LA </w:t>
                  </w:r>
                  <w:r w:rsidR="00B129D4" w:rsidRPr="00B129D4">
                    <w:rPr>
                      <w:b/>
                      <w:sz w:val="26"/>
                      <w:szCs w:val="26"/>
                    </w:rPr>
                    <w:t xml:space="preserve">LIGUE DES DROITS DE L'HOMME  </w:t>
                  </w:r>
                  <w:r>
                    <w:rPr>
                      <w:b/>
                      <w:sz w:val="26"/>
                      <w:szCs w:val="26"/>
                    </w:rPr>
                    <w:t>SECTION</w:t>
                  </w:r>
                  <w:r w:rsidRPr="00B129D4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DE </w:t>
                  </w:r>
                  <w:r w:rsidR="00B129D4" w:rsidRPr="00B129D4">
                    <w:rPr>
                      <w:b/>
                      <w:sz w:val="26"/>
                      <w:szCs w:val="26"/>
                    </w:rPr>
                    <w:t>NOIRMOUTIER</w:t>
                  </w:r>
                </w:p>
                <w:p w:rsidR="00B129D4" w:rsidRDefault="005F2FE3" w:rsidP="00B129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Avec les soutien des Amies et Amis de la Commune de Paris 1871</w:t>
                  </w:r>
                </w:p>
                <w:p w:rsidR="005F2FE3" w:rsidRPr="00B129D4" w:rsidRDefault="005F2FE3" w:rsidP="00B129D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129D4" w:rsidRPr="00B129D4" w:rsidRDefault="00B129D4" w:rsidP="00B129D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129D4">
                    <w:rPr>
                      <w:b/>
                      <w:sz w:val="44"/>
                      <w:szCs w:val="44"/>
                    </w:rPr>
                    <w:t xml:space="preserve">RASSEMBLEMENT LE 26 MAI </w:t>
                  </w:r>
                </w:p>
                <w:p w:rsidR="00B129D4" w:rsidRPr="00B129D4" w:rsidRDefault="00B129D4" w:rsidP="00B129D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129D4">
                    <w:rPr>
                      <w:b/>
                      <w:sz w:val="44"/>
                      <w:szCs w:val="44"/>
                    </w:rPr>
                    <w:t>2018 A 11 HEURES</w:t>
                  </w:r>
                </w:p>
                <w:p w:rsidR="00B129D4" w:rsidRDefault="00B129D4" w:rsidP="00B129D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 LA BORNE</w:t>
                  </w:r>
                </w:p>
                <w:p w:rsidR="00B129D4" w:rsidRPr="00B129D4" w:rsidRDefault="00B129D4" w:rsidP="00B129D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PRÈS DE L'ENTRÉE DU CHÂTEAU</w:t>
                  </w:r>
                </w:p>
              </w:txbxContent>
            </v:textbox>
          </v:shape>
        </w:pict>
      </w:r>
      <w:r w:rsidR="00B129D4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2662555</wp:posOffset>
            </wp:positionV>
            <wp:extent cx="5076825" cy="4448175"/>
            <wp:effectExtent l="19050" t="0" r="9525" b="0"/>
            <wp:wrapNone/>
            <wp:docPr id="3" name="Image 3" descr="IMG_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61" t="-3705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44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-28.1pt;margin-top:565.15pt;width:495pt;height:175.5pt;z-index:251662336;mso-position-horizontal-relative:text;mso-position-vertical-relative:text">
            <v:textbox>
              <w:txbxContent>
                <w:p w:rsidR="00B129D4" w:rsidRDefault="00B129D4" w:rsidP="00B129D4">
                  <w:pPr>
                    <w:widowControl w:val="0"/>
                    <w:jc w:val="center"/>
                    <w:rPr>
                      <w:rFonts w:ascii="ArialNarrow-Bold" w:hAnsi="ArialNarrow-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Narrow-Bold" w:hAnsi="ArialNarrow-Bold"/>
                      <w:b/>
                      <w:bCs/>
                      <w:sz w:val="24"/>
                      <w:szCs w:val="24"/>
                    </w:rPr>
                    <w:t>AUX COMMUNARDS INTERNÉS EN CES LIEUX  1871-1872</w:t>
                  </w:r>
                </w:p>
                <w:p w:rsidR="00B129D4" w:rsidRDefault="00B129D4" w:rsidP="00B129D4">
                  <w:pPr>
                    <w:widowControl w:val="0"/>
                    <w:jc w:val="both"/>
                    <w:rPr>
                      <w:rFonts w:ascii="ArialNarrow-Bold" w:hAnsi="ArialNarrow-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Narrow-Bold" w:hAnsi="ArialNarrow-Bold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129D4" w:rsidRDefault="00B129D4" w:rsidP="00B129D4">
                  <w:pPr>
                    <w:widowControl w:val="0"/>
                    <w:jc w:val="both"/>
                    <w:rPr>
                      <w:rFonts w:ascii="ArialNarrow" w:hAnsi="ArialNarrow"/>
                      <w:sz w:val="24"/>
                      <w:szCs w:val="24"/>
                    </w:rPr>
                  </w:pPr>
                  <w:r>
                    <w:rPr>
                      <w:rFonts w:ascii="ArialNarrow" w:hAnsi="ArialNarrow"/>
                      <w:sz w:val="24"/>
                      <w:szCs w:val="24"/>
                    </w:rPr>
                    <w:t xml:space="preserve">Le 18 mars 1871, le peuple de Paris refuse la saisie des canons de Montmartre, pour défendre la République proclamée le 4 septembre 1870, après l’épreuve du siège de la capitale par l’armée prussienne et les décisions hostiles du gouvernement à Versailles. C’est le début d’une insurrection appelée « la Commune de Paris ». Durant 72 jours, son Conseil élu met en </w:t>
                  </w:r>
                  <w:proofErr w:type="spellStart"/>
                  <w:r>
                    <w:rPr>
                      <w:rFonts w:ascii="ArialNarrow" w:hAnsi="ArialNarrow"/>
                      <w:sz w:val="24"/>
                      <w:szCs w:val="24"/>
                    </w:rPr>
                    <w:t>oeuvre</w:t>
                  </w:r>
                  <w:proofErr w:type="spellEnd"/>
                  <w:r>
                    <w:rPr>
                      <w:rFonts w:ascii="ArialNarrow" w:hAnsi="ArialNarrow"/>
                      <w:sz w:val="24"/>
                      <w:szCs w:val="24"/>
                    </w:rPr>
                    <w:t xml:space="preserve"> des mesures d’émancipation dont l’instruction primaire gratuite, la séparation de l’ Église et de l’État, la révocabilité des élus, l’organisation du travail et la protection sociale.</w:t>
                  </w:r>
                </w:p>
                <w:p w:rsidR="00B129D4" w:rsidRDefault="00B129D4" w:rsidP="00B129D4">
                  <w:pPr>
                    <w:widowControl w:val="0"/>
                    <w:jc w:val="both"/>
                    <w:rPr>
                      <w:rFonts w:ascii="ArialNarrow-Bold" w:hAnsi="ArialNarrow-Bold"/>
                      <w:sz w:val="24"/>
                      <w:szCs w:val="24"/>
                    </w:rPr>
                  </w:pPr>
                  <w:r>
                    <w:rPr>
                      <w:rFonts w:ascii="ArialNarrow" w:hAnsi="ArialNarrow"/>
                      <w:sz w:val="24"/>
                      <w:szCs w:val="24"/>
                    </w:rPr>
                    <w:t>Le gouvernement Thiers lance la répression fin mai 1871. La Commune est vaincue, 30 000 Communards fusillés sur place, 37 000 arrêtés, 4500 déportés vers les bagnes. On estime à 900 le nombre d’internés au fort de l’Île d’Yeu et au château de Noirmoutier, entre septembre 1871 et février 1872, dont la moitié bénéficia d’un non lieu.</w:t>
                  </w:r>
                </w:p>
                <w:p w:rsidR="00B129D4" w:rsidRDefault="00B129D4" w:rsidP="00B129D4">
                  <w:pPr>
                    <w:widowControl w:val="0"/>
                  </w:pPr>
                  <w:r>
                    <w:t> </w:t>
                  </w:r>
                </w:p>
                <w:p w:rsidR="00B129D4" w:rsidRDefault="00B129D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8.65pt;margin-top:-51.35pt;width:402pt;height:79.5pt;z-index:251658240;mso-position-horizontal-relative:text;mso-position-vertical-relative:text">
            <v:textbox>
              <w:txbxContent>
                <w:p w:rsidR="00B129D4" w:rsidRDefault="0038300B" w:rsidP="00B129D4">
                  <w:pPr>
                    <w:widowControl w:val="0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Depuis l</w:t>
                  </w:r>
                  <w:r w:rsidR="00B129D4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e 28 mai 2016</w:t>
                  </w:r>
                  <w:r w:rsidR="00B129D4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, </w:t>
                  </w:r>
                </w:p>
                <w:p w:rsidR="00B129D4" w:rsidRDefault="00B129D4" w:rsidP="00B129D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un lieu de mémoire </w:t>
                  </w:r>
                </w:p>
                <w:p w:rsidR="00B129D4" w:rsidRDefault="00B129D4" w:rsidP="00B129D4">
                  <w:pPr>
                    <w:widowControl w:val="0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aux Communards existe désormais en Vendée</w:t>
                  </w: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.</w:t>
                  </w:r>
                </w:p>
                <w:p w:rsidR="00B129D4" w:rsidRDefault="00B129D4" w:rsidP="00B129D4">
                  <w:pPr>
                    <w:widowControl w:val="0"/>
                  </w:pPr>
                  <w:r>
                    <w:t> </w:t>
                  </w:r>
                </w:p>
                <w:p w:rsidR="00B129D4" w:rsidRDefault="00B129D4"/>
              </w:txbxContent>
            </v:textbox>
          </v:shape>
        </w:pict>
      </w:r>
    </w:p>
    <w:sectPr w:rsidR="00883206" w:rsidSect="0088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9D4"/>
    <w:rsid w:val="00235981"/>
    <w:rsid w:val="002F3A0B"/>
    <w:rsid w:val="00331F7F"/>
    <w:rsid w:val="0038300B"/>
    <w:rsid w:val="005804D4"/>
    <w:rsid w:val="005F2FE3"/>
    <w:rsid w:val="007864AF"/>
    <w:rsid w:val="00883206"/>
    <w:rsid w:val="00B129D4"/>
    <w:rsid w:val="00B65567"/>
    <w:rsid w:val="00E0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cp:lastPrinted>2018-05-22T11:51:00Z</cp:lastPrinted>
  <dcterms:created xsi:type="dcterms:W3CDTF">2018-05-22T11:58:00Z</dcterms:created>
  <dcterms:modified xsi:type="dcterms:W3CDTF">2018-05-23T08:28:00Z</dcterms:modified>
</cp:coreProperties>
</file>